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6F362" w14:textId="77777777" w:rsidR="00934BD8" w:rsidRPr="009A7643" w:rsidRDefault="00835882">
      <w:pPr>
        <w:jc w:val="both"/>
        <w:rPr>
          <w:b/>
          <w:bCs/>
          <w:sz w:val="24"/>
          <w:szCs w:val="24"/>
          <w:lang w:val="lt-LT"/>
        </w:rPr>
      </w:pPr>
      <w:r>
        <w:rPr>
          <w:b/>
          <w:bCs/>
          <w:sz w:val="24"/>
          <w:szCs w:val="24"/>
          <w:lang w:val="lt-LT"/>
        </w:rPr>
        <w:t>COOKIE NOTICE</w:t>
      </w:r>
    </w:p>
    <w:p w14:paraId="75E3BB28" w14:textId="77777777" w:rsidR="00934BD8" w:rsidRPr="009A7643" w:rsidRDefault="00835882">
      <w:pPr>
        <w:jc w:val="both"/>
        <w:rPr>
          <w:lang w:val="lt-LT"/>
        </w:rPr>
      </w:pPr>
      <w:r>
        <w:rPr>
          <w:lang w:val="lt-LT"/>
        </w:rPr>
        <w:t>This notice informs you about the technologies used on this website that help ensure its proper functioning, or that monitor and analyse visitor behaviour while browsing.</w:t>
      </w:r>
    </w:p>
    <w:p w14:paraId="3C8FF574" w14:textId="77777777" w:rsidR="00934BD8" w:rsidRPr="009A7643" w:rsidRDefault="00835882">
      <w:pPr>
        <w:jc w:val="both"/>
        <w:rPr>
          <w:b/>
          <w:bCs/>
          <w:caps/>
          <w:lang w:val="lt-LT"/>
        </w:rPr>
      </w:pPr>
      <w:r>
        <w:rPr>
          <w:b/>
          <w:bCs/>
          <w:caps/>
          <w:lang w:val="lt-LT"/>
        </w:rPr>
        <w:t>What are cookies?</w:t>
      </w:r>
    </w:p>
    <w:p w14:paraId="19EE241A" w14:textId="77777777" w:rsidR="005B286E" w:rsidRPr="005B286E" w:rsidRDefault="005B286E" w:rsidP="005B286E">
      <w:pPr>
        <w:jc w:val="both"/>
        <w:rPr>
          <w:lang w:val="lt-LT"/>
        </w:rPr>
      </w:pPr>
      <w:bookmarkStart w:id="0" w:name="_Hlk1743745"/>
      <w:bookmarkStart w:id="1" w:name="_Hlk45661070"/>
      <w:bookmarkEnd w:id="0"/>
      <w:r>
        <w:rPr>
          <w:lang w:val="lt-LT"/>
        </w:rPr>
        <w:t>Cookies are small text files that are stored on your device when you visit a website. Cookies allow the website to run more efficiently, ensure its functionality, help remember user preferences, analyse website usage and, with your consent, provide personalised content or advertising.</w:t>
      </w:r>
    </w:p>
    <w:p w14:paraId="22459180" w14:textId="7281E081" w:rsidR="005B286E" w:rsidRPr="005B286E" w:rsidRDefault="005B286E" w:rsidP="005B286E">
      <w:pPr>
        <w:jc w:val="both"/>
        <w:rPr>
          <w:lang w:val="lt-LT"/>
        </w:rPr>
      </w:pPr>
      <w:r>
        <w:rPr>
          <w:lang w:val="lt-LT"/>
        </w:rPr>
        <w:t xml:space="preserve">In this policy, the term “cookies” also covers similar technologies, such as pixels, tags, local storage and other tracking technologies operating on the user's device or browser.</w:t>
      </w:r>
    </w:p>
    <w:p w14:paraId="562F61FB" w14:textId="74BEE4B8" w:rsidR="00E6242E" w:rsidRDefault="00E6242E">
      <w:pPr>
        <w:jc w:val="both"/>
        <w:rPr>
          <w:b/>
          <w:bCs/>
          <w:caps/>
          <w:lang w:val="lt-LT"/>
        </w:rPr>
      </w:pPr>
      <w:r>
        <w:rPr>
          <w:b/>
          <w:bCs/>
          <w:caps/>
          <w:lang w:val="lt-LT"/>
        </w:rPr>
        <w:t>On what basis do we use cookies?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348"/>
        <w:gridCol w:w="6228"/>
      </w:tblGrid>
      <w:tr w:rsidR="00B102A7" w:rsidRPr="00B102A7" w14:paraId="7C7D7272" w14:textId="77777777" w:rsidTr="00390811">
        <w:tc>
          <w:tcPr>
            <w:tcW w:w="3348" w:type="dxa"/>
            <w:shd w:val="clear" w:color="auto" w:fill="FFFFFF"/>
          </w:tcPr>
          <w:p w14:paraId="26C9F3C0" w14:textId="115184DE" w:rsidR="00B102A7" w:rsidRPr="00B102A7" w:rsidRDefault="00B102A7" w:rsidP="00B102A7">
            <w:pPr>
              <w:rPr>
                <w:b/>
                <w:bCs/>
                <w:color w:val="000000"/>
                <w:lang w:val="lt-LT"/>
              </w:rPr>
            </w:pPr>
            <w:r>
              <w:rPr>
                <w:b/>
                <w:bCs/>
                <w:color w:val="000000"/>
              </w:rPr>
              <w:t>Cookie category</w:t>
            </w:r>
          </w:p>
        </w:tc>
        <w:tc>
          <w:tcPr>
            <w:tcW w:w="6228" w:type="dxa"/>
            <w:shd w:val="clear" w:color="auto" w:fill="FFFFFF"/>
          </w:tcPr>
          <w:p w14:paraId="2C98C9AB" w14:textId="0AFE3E45" w:rsidR="00B102A7" w:rsidRPr="00B102A7" w:rsidRDefault="00B102A7" w:rsidP="00B102A7">
            <w:pPr>
              <w:rPr>
                <w:b/>
                <w:bCs/>
                <w:color w:val="000000"/>
                <w:lang w:val="lt-LT"/>
              </w:rPr>
            </w:pPr>
            <w:r>
              <w:rPr>
                <w:b/>
                <w:bCs/>
                <w:color w:val="000000"/>
              </w:rPr>
              <w:t>Legal basis</w:t>
            </w:r>
          </w:p>
        </w:tc>
      </w:tr>
      <w:tr w:rsidR="00B102A7" w:rsidRPr="009A7643" w14:paraId="55CD747D" w14:textId="77777777" w:rsidTr="00390811">
        <w:tc>
          <w:tcPr>
            <w:tcW w:w="3348" w:type="dxa"/>
          </w:tcPr>
          <w:p w14:paraId="739C6AA2" w14:textId="5B1E9CD1" w:rsidR="00B102A7" w:rsidRPr="009A7643" w:rsidRDefault="00B102A7" w:rsidP="00B102A7">
            <w:pPr>
              <w:rPr>
                <w:lang w:val="lt-LT"/>
              </w:rPr>
            </w:pPr>
            <w:r>
              <w:t xml:space="preserve">Necessary cookies</w:t>
            </w:r>
          </w:p>
        </w:tc>
        <w:tc>
          <w:tcPr>
            <w:tcW w:w="6228" w:type="dxa"/>
          </w:tcPr>
          <w:p w14:paraId="52B3C65B" w14:textId="46324062" w:rsidR="00B102A7" w:rsidRPr="009A7643" w:rsidRDefault="00B102A7" w:rsidP="00B102A7">
            <w:pPr>
              <w:rPr>
                <w:lang w:val="lt-LT"/>
              </w:rPr>
            </w:pPr>
            <w:r>
              <w:rPr>
                <w:lang w:val="lt-LT"/>
              </w:rPr>
              <w:t>Legitimate interest in ensuring the operation of the website (GDPR Art. 6(1)(f))</w:t>
            </w:r>
          </w:p>
        </w:tc>
      </w:tr>
      <w:tr w:rsidR="00B102A7" w:rsidRPr="009A7643" w14:paraId="086E1C0D" w14:textId="77777777" w:rsidTr="00390811">
        <w:tc>
          <w:tcPr>
            <w:tcW w:w="3348" w:type="dxa"/>
          </w:tcPr>
          <w:p w14:paraId="45FABAAC" w14:textId="272FAF4E" w:rsidR="00B102A7" w:rsidRPr="009A7643" w:rsidRDefault="00B102A7" w:rsidP="00B102A7">
            <w:pPr>
              <w:rPr>
                <w:lang w:val="lt-LT"/>
              </w:rPr>
            </w:pPr>
            <w:r>
              <w:t xml:space="preserve">Functional cookies</w:t>
            </w:r>
          </w:p>
        </w:tc>
        <w:tc>
          <w:tcPr>
            <w:tcW w:w="6228" w:type="dxa"/>
          </w:tcPr>
          <w:p w14:paraId="3ED83B77" w14:textId="15EDF530" w:rsidR="00B102A7" w:rsidRPr="009A7643" w:rsidRDefault="00B102A7" w:rsidP="00B102A7">
            <w:pPr>
              <w:rPr>
                <w:lang w:val="lt-LT"/>
              </w:rPr>
            </w:pPr>
            <w:r>
              <w:t>User consent (GDPR Art. 6(1)(a))</w:t>
            </w:r>
          </w:p>
        </w:tc>
      </w:tr>
      <w:tr w:rsidR="00B102A7" w:rsidRPr="009A7643" w14:paraId="4F9B6C7B" w14:textId="77777777" w:rsidTr="00390811">
        <w:tc>
          <w:tcPr>
            <w:tcW w:w="3348" w:type="dxa"/>
          </w:tcPr>
          <w:p w14:paraId="0336CDB5" w14:textId="50A0BAD0" w:rsidR="00B102A7" w:rsidRPr="009A7643" w:rsidRDefault="00B102A7" w:rsidP="00B102A7">
            <w:pPr>
              <w:rPr>
                <w:lang w:val="lt-LT"/>
              </w:rPr>
            </w:pPr>
            <w:r>
              <w:t xml:space="preserve">Analytical cookies</w:t>
            </w:r>
          </w:p>
        </w:tc>
        <w:tc>
          <w:tcPr>
            <w:tcW w:w="6228" w:type="dxa"/>
          </w:tcPr>
          <w:p w14:paraId="687E47F5" w14:textId="36EF96FA" w:rsidR="00B102A7" w:rsidRPr="009A7643" w:rsidRDefault="00B102A7" w:rsidP="00B102A7">
            <w:pPr>
              <w:rPr>
                <w:lang w:val="lt-LT"/>
              </w:rPr>
            </w:pPr>
            <w:r>
              <w:t>User consent (GDPR Art. 6(1)(a))</w:t>
            </w:r>
          </w:p>
        </w:tc>
      </w:tr>
      <w:tr w:rsidR="00B102A7" w:rsidRPr="009A7643" w14:paraId="319D5045" w14:textId="77777777" w:rsidTr="00390811">
        <w:tc>
          <w:tcPr>
            <w:tcW w:w="3348" w:type="dxa"/>
          </w:tcPr>
          <w:p w14:paraId="189D7970" w14:textId="2691FBB2" w:rsidR="00B102A7" w:rsidRPr="009A7643" w:rsidRDefault="00B102A7" w:rsidP="00B102A7">
            <w:pPr>
              <w:rPr>
                <w:lang w:val="lt-LT"/>
              </w:rPr>
            </w:pPr>
            <w:r>
              <w:t xml:space="preserve">Marketing and profiling cookies</w:t>
            </w:r>
          </w:p>
        </w:tc>
        <w:tc>
          <w:tcPr>
            <w:tcW w:w="6228" w:type="dxa"/>
          </w:tcPr>
          <w:p w14:paraId="6C486D7D" w14:textId="7D958B4B" w:rsidR="00B102A7" w:rsidRPr="009A7643" w:rsidRDefault="00B102A7" w:rsidP="00B102A7">
            <w:pPr>
              <w:rPr>
                <w:lang w:val="lt-LT"/>
              </w:rPr>
            </w:pPr>
            <w:r>
              <w:t>User consent (GDPR Art. 6(1)(a))</w:t>
            </w:r>
          </w:p>
        </w:tc>
      </w:tr>
    </w:tbl>
    <w:p w14:paraId="0592160C" w14:textId="77777777" w:rsidR="00AA0881" w:rsidRDefault="00AA0881">
      <w:pPr>
        <w:jc w:val="both"/>
        <w:rPr>
          <w:lang w:val="lt-LT"/>
        </w:rPr>
      </w:pPr>
    </w:p>
    <w:p w14:paraId="7D146B58" w14:textId="623E2804" w:rsidR="00841949" w:rsidRPr="00841949" w:rsidRDefault="00F70CE5">
      <w:pPr>
        <w:jc w:val="both"/>
        <w:rPr>
          <w:lang w:val="lt-LT"/>
        </w:rPr>
      </w:pPr>
      <w:r>
        <w:rPr>
          <w:lang w:val="lt-LT"/>
        </w:rPr>
        <w:t xml:space="preserve">Necessary cookies are used regardless of your choice, as the website could not function properly without them. All other cookies are activated only after obtaining your prior consent.</w:t>
      </w:r>
    </w:p>
    <w:p w14:paraId="7A0101D0" w14:textId="23FE8002" w:rsidR="00F032AE" w:rsidRDefault="00835882">
      <w:pPr>
        <w:jc w:val="both"/>
        <w:rPr>
          <w:b/>
          <w:bCs/>
          <w:caps/>
          <w:lang w:val="lt-LT"/>
        </w:rPr>
      </w:pPr>
      <w:r>
        <w:rPr>
          <w:b/>
          <w:bCs/>
          <w:caps/>
          <w:lang w:val="lt-LT"/>
        </w:rPr>
        <w:t>How do we use cookies?</w:t>
      </w:r>
      <w:bookmarkEnd w:id="1"/>
    </w:p>
    <w:p w14:paraId="3CB01884" w14:textId="7875342D" w:rsidR="0084000C" w:rsidRPr="0084000C" w:rsidRDefault="0084000C" w:rsidP="0084000C">
      <w:pPr>
        <w:jc w:val="both"/>
        <w:rPr>
          <w:lang w:val="lt-LT"/>
        </w:rPr>
      </w:pPr>
      <w:r>
        <w:rPr>
          <w:lang w:val="lt-LT"/>
        </w:rPr>
        <w:t>You can refuse non-essential cookies or change your previously chosen cookie settings at any time using the cookie management tool available on the website. It is accessible throughout your browsing session and is shown on the main website window as a cookie settings icon.</w:t>
      </w:r>
    </w:p>
    <w:p w14:paraId="5AB63725" w14:textId="6312EB8E" w:rsidR="0084000C" w:rsidRPr="0084000C" w:rsidRDefault="0084000C" w:rsidP="0084000C">
      <w:pPr>
        <w:jc w:val="both"/>
        <w:rPr>
          <w:lang w:val="lt-LT"/>
        </w:rPr>
      </w:pPr>
      <w:r>
        <w:rPr>
          <w:lang w:val="lt-LT"/>
        </w:rPr>
        <w:t>By clicking this icon, you will be shown the cookie settings, where you can:</w:t>
      </w:r>
    </w:p>
    <w:p w14:paraId="1B6E7351" w14:textId="77777777" w:rsidR="0084000C" w:rsidRPr="00AA0881" w:rsidRDefault="0084000C" w:rsidP="00AA0881">
      <w:pPr>
        <w:pStyle w:val="ListParagraph"/>
        <w:numPr>
          <w:ilvl w:val="0"/>
          <w:numId w:val="8"/>
        </w:numPr>
        <w:jc w:val="both"/>
        <w:rPr>
          <w:lang w:val="lt-LT"/>
        </w:rPr>
      </w:pPr>
      <w:r>
        <w:rPr>
          <w:lang w:val="lt-LT"/>
        </w:rPr>
        <w:t>review your selected settings;</w:t>
      </w:r>
    </w:p>
    <w:p w14:paraId="774A9AFA" w14:textId="77777777" w:rsidR="0084000C" w:rsidRPr="00AA0881" w:rsidRDefault="0084000C" w:rsidP="00AA0881">
      <w:pPr>
        <w:pStyle w:val="ListParagraph"/>
        <w:numPr>
          <w:ilvl w:val="0"/>
          <w:numId w:val="8"/>
        </w:numPr>
        <w:jc w:val="both"/>
        <w:rPr>
          <w:lang w:val="lt-LT"/>
        </w:rPr>
      </w:pPr>
      <w:r>
        <w:rPr>
          <w:lang w:val="lt-LT"/>
        </w:rPr>
        <w:t>consent to additional cookie categories;</w:t>
      </w:r>
    </w:p>
    <w:p w14:paraId="04285DA3" w14:textId="77777777" w:rsidR="0084000C" w:rsidRPr="00AA0881" w:rsidRDefault="0084000C" w:rsidP="00AA0881">
      <w:pPr>
        <w:pStyle w:val="ListParagraph"/>
        <w:numPr>
          <w:ilvl w:val="0"/>
          <w:numId w:val="8"/>
        </w:numPr>
        <w:jc w:val="both"/>
        <w:rPr>
          <w:lang w:val="lt-LT"/>
        </w:rPr>
      </w:pPr>
      <w:r>
        <w:rPr>
          <w:lang w:val="lt-LT"/>
        </w:rPr>
        <w:t>refuse non-essential cookies;</w:t>
      </w:r>
    </w:p>
    <w:p w14:paraId="6EC67112" w14:textId="5BEAA0B8" w:rsidR="0084000C" w:rsidRPr="00AA0881" w:rsidRDefault="0084000C" w:rsidP="0084000C">
      <w:pPr>
        <w:pStyle w:val="ListParagraph"/>
        <w:numPr>
          <w:ilvl w:val="0"/>
          <w:numId w:val="8"/>
        </w:numPr>
        <w:jc w:val="both"/>
        <w:rPr>
          <w:lang w:val="lt-LT"/>
        </w:rPr>
      </w:pPr>
      <w:r>
        <w:rPr>
          <w:lang w:val="lt-LT"/>
        </w:rPr>
        <w:t>withdraw previously given consent.</w:t>
      </w:r>
    </w:p>
    <w:p w14:paraId="4DECC3C9" w14:textId="77777777" w:rsidR="0084000C" w:rsidRPr="0084000C" w:rsidRDefault="0084000C" w:rsidP="0084000C">
      <w:pPr>
        <w:jc w:val="both"/>
        <w:rPr>
          <w:lang w:val="lt-LT"/>
        </w:rPr>
      </w:pPr>
      <w:r>
        <w:rPr>
          <w:lang w:val="lt-LT"/>
        </w:rPr>
        <w:t>After making changes, you must save your choices by clicking the “Save” button (or another confirmation button in use at the time).</w:t>
      </w:r>
    </w:p>
    <w:p w14:paraId="77433297" w14:textId="77777777" w:rsidR="00AA0881" w:rsidRDefault="0084000C" w:rsidP="0084000C">
      <w:pPr>
        <w:jc w:val="both"/>
        <w:rPr>
          <w:lang w:val="lt-LT"/>
        </w:rPr>
      </w:pPr>
      <w:r>
        <w:rPr>
          <w:lang w:val="lt-LT"/>
        </w:rPr>
        <w:t>It is important to note that necessary cookies are required for the proper functioning of the website, for security, for saving user preferences and for ensuring the website's core functions, and therefore cannot be refused.</w:t>
      </w:r>
    </w:p>
    <w:p w14:paraId="5086144B" w14:textId="6838ED0C" w:rsidR="00F032AE" w:rsidRPr="009A7643" w:rsidRDefault="0084000C" w:rsidP="0084000C">
      <w:pPr>
        <w:jc w:val="both"/>
        <w:rPr>
          <w:b/>
          <w:bCs/>
          <w:caps/>
          <w:lang w:val="lt-LT"/>
        </w:rPr>
      </w:pPr>
      <w:r>
        <w:rPr>
          <w:lang w:val="lt-LT"/>
        </w:rPr>
        <w:lastRenderedPageBreak/>
        <w:t>You can also manage the use of cookies in your internet browser settings, where you can delete previously stored cookies or restrict their use.</w:t>
      </w:r>
    </w:p>
    <w:p w14:paraId="3C1E98E0" w14:textId="4DCAE233" w:rsidR="005A1F11" w:rsidRDefault="00835882">
      <w:pPr>
        <w:jc w:val="both"/>
        <w:rPr>
          <w:b/>
          <w:bCs/>
          <w:caps/>
          <w:lang w:val="lt-LT"/>
        </w:rPr>
      </w:pPr>
      <w:r>
        <w:rPr>
          <w:b/>
          <w:bCs/>
          <w:caps/>
          <w:lang w:val="lt-LT"/>
        </w:rPr>
        <w:t>What cookies do we use?</w:t>
      </w:r>
    </w:p>
    <w:p w14:paraId="7C8ECE15" w14:textId="77777777" w:rsidR="005A1F11" w:rsidRPr="009A7643" w:rsidRDefault="005A1F11" w:rsidP="005A1F11">
      <w:pPr>
        <w:jc w:val="both"/>
        <w:rPr>
          <w:lang w:val="lt-LT"/>
        </w:rPr>
      </w:pPr>
      <w:r>
        <w:rPr>
          <w:lang w:val="lt-LT"/>
        </w:rPr>
        <w:t>We use cookies in order to:</w:t>
      </w:r>
    </w:p>
    <w:p w14:paraId="0D84ED60" w14:textId="77777777" w:rsidR="005A1F11" w:rsidRPr="009A7643" w:rsidRDefault="005A1F11" w:rsidP="005A1F11">
      <w:pPr>
        <w:pStyle w:val="ListParagraph"/>
        <w:numPr>
          <w:ilvl w:val="0"/>
          <w:numId w:val="1"/>
        </w:numPr>
        <w:jc w:val="both"/>
        <w:rPr>
          <w:lang w:val="lt-LT"/>
        </w:rPr>
      </w:pPr>
      <w:r>
        <w:rPr>
          <w:lang w:val="lt-LT"/>
        </w:rPr>
        <w:t>allow the website to recognise you and remember your settings and preferences.</w:t>
      </w:r>
    </w:p>
    <w:p w14:paraId="0FD514E2" w14:textId="04E2C92A" w:rsidR="005A1F11" w:rsidRPr="00D20796" w:rsidRDefault="005A1F11">
      <w:pPr>
        <w:jc w:val="both"/>
        <w:rPr>
          <w:lang w:val="lt-LT"/>
        </w:rPr>
      </w:pPr>
      <w:r>
        <w:rPr>
          <w:lang w:val="lt-LT"/>
        </w:rPr>
        <w:t>We do not use cookies to identify you. Our website's cookies are not used for any purposes other than those described here.</w:t>
      </w:r>
    </w:p>
    <w:p w14:paraId="7BD7AC0A" w14:textId="0B41E049" w:rsidR="00073E76" w:rsidRPr="009A7643" w:rsidRDefault="00835882">
      <w:pPr>
        <w:jc w:val="both"/>
        <w:rPr>
          <w:lang w:val="lt-LT"/>
        </w:rPr>
      </w:pPr>
      <w:r>
        <w:rPr>
          <w:lang w:val="lt-LT"/>
        </w:rPr>
        <w:t>On the website we use the following cookies: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284"/>
        <w:gridCol w:w="1406"/>
        <w:gridCol w:w="1792"/>
        <w:gridCol w:w="1752"/>
        <w:gridCol w:w="1342"/>
      </w:tblGrid>
      <w:tr>
        <w:tc>
          <w:tcPr>
            <w:tcW w:w="3284" w:type="dxa"/>
            <w:tcBorders>
              <w:top w:val="single" w:sz="12" w:space="0" w:color="auto"/>
              <w:left w:val="single" w:sz="12" w:space="0" w:color="auto"/>
              <w:bottom w:val="single" w:sz="12" w:space="0" w:color="auto"/>
              <w:right w:val="single" w:sz="12" w:space="0" w:color="auto"/>
            </w:tcBorders>
            <w:shd w:val="clear" w:color="auto" w:fill="FFFFFF"/>
          </w:tcPr>
          <w:p>
            <w:pPr>
              <w:rPr>
                <w:color w:val="000000"/>
                <w:lang w:val="lt-LT"/>
              </w:rPr>
            </w:pPr>
            <w:r>
              <w:rPr>
                <w:color w:val="000000"/>
              </w:rPr>
              <w:t>Cookie name</w:t>
            </w:r>
          </w:p>
        </w:tc>
        <w:tc>
          <w:tcPr>
            <w:tcW w:w="1406" w:type="dxa"/>
            <w:tcBorders>
              <w:top w:val="single" w:sz="12" w:space="0" w:color="auto"/>
              <w:left w:val="single" w:sz="12" w:space="0" w:color="auto"/>
              <w:bottom w:val="single" w:sz="12" w:space="0" w:color="auto"/>
              <w:right w:val="single" w:sz="12" w:space="0" w:color="auto"/>
            </w:tcBorders>
            <w:shd w:val="clear" w:color="auto" w:fill="FFFFFF"/>
          </w:tcPr>
          <w:p>
            <w:pPr>
              <w:rPr>
                <w:color w:val="000000"/>
                <w:lang w:val="lt-LT"/>
              </w:rPr>
            </w:pPr>
            <w:r>
              <w:rPr>
                <w:color w:val="000000"/>
              </w:rPr>
              <w:t>Provider</w:t>
            </w:r>
          </w:p>
        </w:tc>
        <w:tc>
          <w:tcPr>
            <w:tcW w:w="1792" w:type="dxa"/>
            <w:tcBorders>
              <w:top w:val="single" w:sz="12" w:space="0" w:color="auto"/>
              <w:left w:val="single" w:sz="12" w:space="0" w:color="auto"/>
              <w:bottom w:val="single" w:sz="12" w:space="0" w:color="auto"/>
              <w:right w:val="single" w:sz="12" w:space="0" w:color="auto"/>
            </w:tcBorders>
            <w:shd w:val="clear" w:color="auto" w:fill="FFFFFF"/>
          </w:tcPr>
          <w:p>
            <w:pPr>
              <w:rPr>
                <w:color w:val="000000"/>
                <w:lang w:val="lt-LT"/>
              </w:rPr>
            </w:pPr>
            <w:r>
              <w:rPr>
                <w:color w:val="000000"/>
              </w:rPr>
              <w:t>Category</w:t>
            </w:r>
          </w:p>
        </w:tc>
        <w:tc>
          <w:tcPr>
            <w:tcW w:w="1752" w:type="dxa"/>
            <w:tcBorders>
              <w:top w:val="single" w:sz="12" w:space="0" w:color="auto"/>
              <w:left w:val="single" w:sz="12" w:space="0" w:color="auto"/>
              <w:bottom w:val="single" w:sz="12" w:space="0" w:color="auto"/>
              <w:right w:val="single" w:sz="12" w:space="0" w:color="auto"/>
            </w:tcBorders>
            <w:shd w:val="clear" w:color="auto" w:fill="FFFFFF"/>
          </w:tcPr>
          <w:p>
            <w:pPr>
              <w:rPr>
                <w:color w:val="000000"/>
                <w:lang w:val="lt-LT"/>
              </w:rPr>
            </w:pPr>
            <w:r>
              <w:rPr>
                <w:color w:val="000000"/>
              </w:rPr>
              <w:t>Purpose</w:t>
            </w:r>
          </w:p>
        </w:tc>
        <w:tc>
          <w:tcPr>
            <w:tcW w:w="1342" w:type="dxa"/>
            <w:tcBorders>
              <w:top w:val="single" w:sz="12" w:space="0" w:color="auto"/>
              <w:left w:val="single" w:sz="12" w:space="0" w:color="auto"/>
              <w:bottom w:val="single" w:sz="12" w:space="0" w:color="auto"/>
              <w:right w:val="single" w:sz="12" w:space="0" w:color="auto"/>
            </w:tcBorders>
            <w:shd w:val="clear" w:color="auto" w:fill="FFFFFF"/>
          </w:tcPr>
          <w:p>
            <w:pPr>
              <w:rPr>
                <w:color w:val="000000"/>
                <w:lang w:val="lt-LT"/>
              </w:rPr>
            </w:pPr>
            <w:r>
              <w:rPr>
                <w:color w:val="000000"/>
              </w:rPr>
              <w:t>Retention period</w:t>
            </w:r>
          </w:p>
        </w:tc>
      </w:tr>
      <w:tr>
        <w:tc>
          <w:tcPr>
            <w:tcW w:w="3284" w:type="dxa"/>
            <w:tcBorders>
              <w:top w:val="single" w:sz="12" w:space="0" w:color="auto"/>
              <w:left w:val="single" w:sz="12" w:space="0" w:color="auto"/>
              <w:bottom w:val="single" w:sz="12" w:space="0" w:color="auto"/>
              <w:right w:val="single" w:sz="12" w:space="0" w:color="auto"/>
            </w:tcBorders>
          </w:tcPr>
          <w:p>
            <w:pPr>
              <w:rPr>
                <w:lang w:val="lt-LT"/>
              </w:rPr>
            </w:pPr>
            <w:r>
              <w:rPr>
                <w:lang w:val="lt-LT"/>
              </w:rPr>
              <w:t xml:space="preserve">cookie_notice_accepted</w:t>
            </w:r>
          </w:p>
        </w:tc>
        <w:tc>
          <w:tcPr>
            <w:tcW w:w="1406" w:type="dxa"/>
            <w:tcBorders>
              <w:top w:val="single" w:sz="12" w:space="0" w:color="auto"/>
              <w:left w:val="single" w:sz="12" w:space="0" w:color="auto"/>
              <w:bottom w:val="single" w:sz="12" w:space="0" w:color="auto"/>
              <w:right w:val="single" w:sz="12" w:space="0" w:color="auto"/>
            </w:tcBorders>
          </w:tcPr>
          <w:p>
            <w:pPr>
              <w:rPr>
                <w:lang w:val="lt-LT"/>
              </w:rPr>
            </w:pPr>
            <w:r>
              <w:rPr>
                <w:lang w:val="lt-LT"/>
              </w:rPr>
              <w:t xml:space="preserve">Amber Pasta</w:t>
            </w:r>
          </w:p>
        </w:tc>
        <w:tc>
          <w:tcPr>
            <w:tcW w:w="1792" w:type="dxa"/>
            <w:tcBorders>
              <w:top w:val="single" w:sz="12" w:space="0" w:color="auto"/>
              <w:left w:val="single" w:sz="12" w:space="0" w:color="auto"/>
              <w:bottom w:val="single" w:sz="12" w:space="0" w:color="auto"/>
              <w:right w:val="single" w:sz="12" w:space="0" w:color="auto"/>
            </w:tcBorders>
          </w:tcPr>
          <w:p>
            <w:pPr>
              <w:rPr>
                <w:lang w:val="lt-LT"/>
              </w:rPr>
            </w:pPr>
            <w:r>
              <w:rPr>
                <w:lang w:val="lt-LT"/>
              </w:rPr>
              <w:t xml:space="preserve">Necessary</w:t>
            </w:r>
          </w:p>
        </w:tc>
        <w:tc>
          <w:tcPr>
            <w:tcW w:w="1752" w:type="dxa"/>
            <w:tcBorders>
              <w:top w:val="single" w:sz="12" w:space="0" w:color="auto"/>
              <w:left w:val="single" w:sz="12" w:space="0" w:color="auto"/>
              <w:bottom w:val="single" w:sz="12" w:space="0" w:color="auto"/>
              <w:right w:val="single" w:sz="12" w:space="0" w:color="auto"/>
            </w:tcBorders>
          </w:tcPr>
          <w:p>
            <w:pPr>
              <w:rPr>
                <w:lang w:val="lt-LT"/>
              </w:rPr>
            </w:pPr>
            <w:r>
              <w:rPr>
                <w:lang w:val="lt-LT"/>
              </w:rPr>
              <w:t xml:space="preserve">Stores the user's consent regarding the use of cookies</w:t>
            </w:r>
          </w:p>
        </w:tc>
        <w:tc>
          <w:tcPr>
            <w:tcW w:w="1342" w:type="dxa"/>
            <w:tcBorders>
              <w:top w:val="single" w:sz="12" w:space="0" w:color="auto"/>
              <w:left w:val="single" w:sz="12" w:space="0" w:color="auto"/>
              <w:bottom w:val="single" w:sz="12" w:space="0" w:color="auto"/>
              <w:right w:val="single" w:sz="12" w:space="0" w:color="auto"/>
            </w:tcBorders>
          </w:tcPr>
          <w:p>
            <w:pPr>
              <w:rPr>
                <w:lang w:val="lt-LT"/>
              </w:rPr>
            </w:pPr>
            <w:r>
              <w:rPr>
                <w:lang w:val="lt-LT"/>
              </w:rPr>
              <w:t xml:space="preserve">1 year</w:t>
            </w:r>
          </w:p>
        </w:tc>
      </w:tr>
      <w:tr>
        <w:tc>
          <w:tcPr>
            <w:tcW w:w="3284" w:type="dxa"/>
            <w:tcBorders>
              <w:top w:val="single" w:sz="12" w:space="0" w:color="auto"/>
              <w:left w:val="single" w:sz="12" w:space="0" w:color="auto"/>
              <w:bottom w:val="single" w:sz="12" w:space="0" w:color="auto"/>
              <w:right w:val="single" w:sz="12" w:space="0" w:color="auto"/>
            </w:tcBorders>
          </w:tcPr>
          <w:p>
            <w:pPr>
              <w:rPr>
                <w:lang w:val="lt-LT"/>
              </w:rPr>
            </w:pPr>
            <w:r>
              <w:rPr>
                <w:lang w:val="lt-LT"/>
              </w:rPr>
              <w:t xml:space="preserve">wc_cart_hash_*</w:t>
            </w:r>
          </w:p>
        </w:tc>
        <w:tc>
          <w:tcPr>
            <w:tcW w:w="1406" w:type="dxa"/>
            <w:tcBorders>
              <w:top w:val="single" w:sz="12" w:space="0" w:color="auto"/>
              <w:left w:val="single" w:sz="12" w:space="0" w:color="auto"/>
              <w:bottom w:val="single" w:sz="12" w:space="0" w:color="auto"/>
              <w:right w:val="single" w:sz="12" w:space="0" w:color="auto"/>
            </w:tcBorders>
          </w:tcPr>
          <w:p>
            <w:pPr>
              <w:rPr>
                <w:lang w:val="lt-LT"/>
              </w:rPr>
            </w:pPr>
            <w:r>
              <w:rPr>
                <w:lang w:val="lt-LT"/>
              </w:rPr>
              <w:t xml:space="preserve">Amber Pasta (WooCommerce)</w:t>
            </w:r>
          </w:p>
        </w:tc>
        <w:tc>
          <w:tcPr>
            <w:tcW w:w="1792" w:type="dxa"/>
            <w:tcBorders>
              <w:top w:val="single" w:sz="12" w:space="0" w:color="auto"/>
              <w:left w:val="single" w:sz="12" w:space="0" w:color="auto"/>
              <w:bottom w:val="single" w:sz="12" w:space="0" w:color="auto"/>
              <w:right w:val="single" w:sz="12" w:space="0" w:color="auto"/>
            </w:tcBorders>
          </w:tcPr>
          <w:p>
            <w:pPr>
              <w:rPr>
                <w:lang w:val="lt-LT"/>
              </w:rPr>
            </w:pPr>
            <w:r>
              <w:rPr>
                <w:lang w:val="lt-LT"/>
              </w:rPr>
              <w:t xml:space="preserve">Necessary</w:t>
            </w:r>
          </w:p>
        </w:tc>
        <w:tc>
          <w:tcPr>
            <w:tcW w:w="1752" w:type="dxa"/>
            <w:tcBorders>
              <w:top w:val="single" w:sz="12" w:space="0" w:color="auto"/>
              <w:left w:val="single" w:sz="12" w:space="0" w:color="auto"/>
              <w:bottom w:val="single" w:sz="12" w:space="0" w:color="auto"/>
              <w:right w:val="single" w:sz="12" w:space="0" w:color="auto"/>
            </w:tcBorders>
          </w:tcPr>
          <w:p>
            <w:pPr>
              <w:rPr>
                <w:lang w:val="lt-LT"/>
              </w:rPr>
            </w:pPr>
            <w:r>
              <w:rPr>
                <w:lang w:val="lt-LT"/>
              </w:rPr>
              <w:t xml:space="preserve">Stores the user's shopping cart information in the online store</w:t>
            </w:r>
          </w:p>
        </w:tc>
        <w:tc>
          <w:tcPr>
            <w:tcW w:w="1342" w:type="dxa"/>
            <w:tcBorders>
              <w:top w:val="single" w:sz="12" w:space="0" w:color="auto"/>
              <w:left w:val="single" w:sz="12" w:space="0" w:color="auto"/>
              <w:bottom w:val="single" w:sz="12" w:space="0" w:color="auto"/>
              <w:right w:val="single" w:sz="12" w:space="0" w:color="auto"/>
            </w:tcBorders>
          </w:tcPr>
          <w:p>
            <w:pPr>
              <w:rPr>
                <w:lang w:val="lt-LT"/>
              </w:rPr>
            </w:pPr>
            <w:r>
              <w:rPr>
                <w:lang w:val="lt-LT"/>
              </w:rPr>
              <w:t xml:space="preserve">Session</w:t>
            </w:r>
          </w:p>
        </w:tc>
      </w:tr>
    </w:tbl>
    <w:p w14:paraId="79F3A2EB" w14:textId="09724697" w:rsidR="00F32E32" w:rsidRPr="009A7643" w:rsidRDefault="00F32E32">
      <w:pPr>
        <w:rPr>
          <w:rFonts w:ascii="Courier New" w:eastAsia="Times New Roman" w:hAnsi="Courier New" w:cs="Courier New"/>
          <w:color w:val="8C6C41"/>
          <w:sz w:val="20"/>
          <w:szCs w:val="20"/>
          <w:lang w:val="lt-LT"/>
        </w:rPr>
      </w:pPr>
    </w:p>
    <w:p w14:paraId="22465F67" w14:textId="77777777" w:rsidR="001135E6" w:rsidRDefault="001135E6" w:rsidP="003758F9">
      <w:pPr>
        <w:rPr>
          <w:b/>
          <w:bCs/>
          <w:caps/>
          <w:lang w:val="lt-LT"/>
        </w:rPr>
      </w:pPr>
      <w:r>
        <w:rPr>
          <w:b/>
          <w:bCs/>
          <w:caps/>
          <w:lang w:val="lt-LT"/>
        </w:rPr>
        <w:t xml:space="preserve">Third-party services and international data transfers </w:t>
      </w:r>
    </w:p>
    <w:p w14:paraId="57DBC89C" w14:textId="2B344398" w:rsidR="00667785" w:rsidRDefault="00667785" w:rsidP="003758F9">
      <w:pPr>
        <w:rPr>
          <w:lang w:val="lt-LT"/>
        </w:rPr>
      </w:pPr>
      <w:r>
        <w:rPr>
          <w:lang w:val="lt-LT"/>
        </w:rPr>
        <w:t>The following third-party services are used on the Amber Pasta website:</w:t>
      </w:r>
    </w:p>
    <w:tbl>
      <w:tblPr>
        <w:tblW w:w="9360" w:type="dxa"/>
        <w:jc w:val="center"/>
        <w:tblLayout w:type="fixed"/>
        <w:tblCellMar>
          <w:left w:w="28" w:type="dxa"/>
          <w:right w:w="28" w:type="dxa"/>
        </w:tblCellMar>
        <w:tblLook w:val="06A0" w:firstRow="1" w:lastRow="0" w:firstColumn="1" w:lastColumn="0" w:noHBand="1" w:noVBand="1"/>
      </w:tblPr>
      <w:tblGrid>
        <w:gridCol w:w="3420"/>
        <w:gridCol w:w="5940"/>
      </w:tblGrid>
      <w:tr>
        <w:trPr>
          <w:jc w:val="center"/>
        </w:trPr>
        <w:tc>
          <w:tcPr>
            <w:tcW w:w="3420" w:type="dxa"/>
            <w:tcBorders>
              <w:top w:val="single" w:sz="4" w:space="0" w:color="000000"/>
              <w:left w:val="single" w:sz="4" w:space="0" w:color="000000"/>
              <w:bottom w:val="single" w:sz="4" w:space="0" w:color="000000"/>
              <w:right w:val="single" w:sz="4" w:space="0" w:color="000000"/>
            </w:tcBorders>
            <w:shd w:val="clear" w:color="auto" w:fill="FFFFFF"/>
          </w:tcPr>
          <w:p>
            <w:pPr>
              <w:widowControl w:val="0"/>
              <w:spacing w:after="0"/>
              <w:jc w:val="center"/>
              <w:rPr>
                <w:b/>
                <w:bCs/>
                <w:color w:val="000000"/>
                <w:lang w:val="lt-LT"/>
              </w:rPr>
            </w:pPr>
            <w:r>
              <w:rPr>
                <w:b/>
                <w:bCs/>
                <w:color w:val="000000"/>
              </w:rPr>
              <w:t xml:space="preserve">Service provider</w:t>
            </w:r>
          </w:p>
        </w:tc>
        <w:tc>
          <w:tcPr>
            <w:tcW w:w="5940" w:type="dxa"/>
            <w:tcBorders>
              <w:top w:val="single" w:sz="4" w:space="0" w:color="000000"/>
              <w:left w:val="single" w:sz="4" w:space="0" w:color="000000"/>
              <w:bottom w:val="single" w:sz="4" w:space="0" w:color="000000"/>
              <w:right w:val="single" w:sz="4" w:space="0" w:color="000000"/>
            </w:tcBorders>
            <w:shd w:val="clear" w:color="auto" w:fill="FFFFFF"/>
          </w:tcPr>
          <w:p>
            <w:pPr>
              <w:widowControl w:val="0"/>
              <w:spacing w:after="0"/>
              <w:jc w:val="center"/>
              <w:rPr>
                <w:b/>
                <w:bCs/>
                <w:color w:val="000000"/>
                <w:lang w:val="lt-LT"/>
              </w:rPr>
            </w:pPr>
            <w:r>
              <w:rPr>
                <w:b/>
                <w:bCs/>
                <w:color w:val="000000"/>
              </w:rPr>
              <w:t xml:space="preserve">Purpose of service</w:t>
            </w:r>
          </w:p>
        </w:tc>
      </w:tr>
      <w:tr>
        <w:trPr>
          <w:jc w:val="center"/>
        </w:trPr>
        <w:tc>
          <w:tcPr>
            <w:tcW w:w="3420" w:type="dxa"/>
            <w:tcBorders>
              <w:top w:val="single" w:sz="4" w:space="0" w:color="000000"/>
              <w:left w:val="single" w:sz="4" w:space="0" w:color="000000"/>
              <w:bottom w:val="single" w:sz="4" w:space="0" w:color="000000"/>
              <w:right w:val="single" w:sz="4" w:space="0" w:color="000000"/>
            </w:tcBorders>
          </w:tcPr>
          <w:p>
            <w:pPr>
              <w:widowControl w:val="0"/>
              <w:spacing w:after="0"/>
              <w:rPr>
                <w:lang w:val="lt-LT"/>
              </w:rPr>
            </w:pPr>
            <w:r>
              <w:rPr/>
              <w:t xml:space="preserve">Google LLC (Google Fonts)</w:t>
            </w:r>
          </w:p>
        </w:tc>
        <w:tc>
          <w:tcPr>
            <w:tcW w:w="5940" w:type="dxa"/>
            <w:tcBorders>
              <w:top w:val="single" w:sz="4" w:space="0" w:color="000000"/>
              <w:left w:val="single" w:sz="4" w:space="0" w:color="000000"/>
              <w:bottom w:val="single" w:sz="4" w:space="0" w:color="000000"/>
              <w:right w:val="single" w:sz="4" w:space="0" w:color="000000"/>
            </w:tcBorders>
          </w:tcPr>
          <w:p>
            <w:pPr>
              <w:widowControl w:val="0"/>
              <w:spacing w:after="0"/>
              <w:rPr>
                <w:lang w:val="lt-LT"/>
              </w:rPr>
            </w:pPr>
            <w:r>
              <w:rPr/>
              <w:t xml:space="preserve">Displays fonts on the website. No cookies are used, but the user's IP address may be transmitted to the service provider when the fonts are requested.</w:t>
            </w:r>
          </w:p>
        </w:tc>
      </w:tr>
    </w:tbl>
    <w:p w14:paraId="338ADC67" w14:textId="77777777" w:rsidR="00BF4140" w:rsidRPr="00BF4140" w:rsidRDefault="00BF4140" w:rsidP="003758F9">
      <w:pPr>
        <w:rPr>
          <w:lang w:val="lt-LT"/>
        </w:rPr>
      </w:pPr>
    </w:p>
    <w:p w14:paraId="38368F2A" w14:textId="76769284" w:rsidR="00DB10A0" w:rsidRPr="00DB10A0" w:rsidRDefault="00DB10A0" w:rsidP="00DB10A0">
      <w:pPr>
        <w:rPr>
          <w:lang w:val="lt-LT"/>
        </w:rPr>
      </w:pPr>
      <w:r>
        <w:rPr>
          <w:lang w:val="lt-LT"/>
        </w:rPr>
        <w:t>When using these services, certain data collected via cookies may be transferred to, or accessed by, service providers outside the European Union (EU) or the European Economic Area (EEA).</w:t>
      </w:r>
    </w:p>
    <w:p w14:paraId="624B7B81" w14:textId="36BC4CFC" w:rsidR="00DB10A0" w:rsidRPr="00DB10A0" w:rsidRDefault="00DB10A0" w:rsidP="00DB10A0">
      <w:pPr>
        <w:rPr>
          <w:lang w:val="lt-LT"/>
        </w:rPr>
      </w:pPr>
      <w:r>
        <w:rPr>
          <w:lang w:val="lt-LT"/>
        </w:rPr>
        <w:t>Google LLC is certified under the EU–U.S. Data Privacy Framework, which has been recognised by the European Commission as an adequate mechanism for protecting personal data when transferring it to the United States.</w:t>
      </w:r>
    </w:p>
    <w:p w14:paraId="2D98CC7D" w14:textId="77777777" w:rsidR="00DB10A0" w:rsidRDefault="00DB10A0" w:rsidP="00DB10A0">
      <w:pPr>
        <w:rPr>
          <w:lang w:val="lt-LT"/>
        </w:rPr>
      </w:pPr>
      <w:r>
        <w:rPr>
          <w:lang w:val="lt-LT"/>
        </w:rPr>
        <w:t>Where data transfers are not carried out under the EU–U.S. Data Privacy Framework, Amber Pasta applies other safeguard mechanisms set out in Chapter V of the GDPR, including the European Commission's approved standard contractual clauses (SCCs) and additional technical and organisational protection measures.</w:t>
      </w:r>
    </w:p>
    <w:p w14:paraId="7739B28D" w14:textId="59E9A70F" w:rsidR="001316FF" w:rsidRDefault="001316FF" w:rsidP="00DB10A0">
      <w:pPr>
        <w:rPr>
          <w:b/>
          <w:bCs/>
          <w:caps/>
          <w:lang w:val="lt-LT"/>
        </w:rPr>
      </w:pPr>
      <w:r>
        <w:rPr>
          <w:b/>
          <w:bCs/>
          <w:caps/>
          <w:lang w:val="lt-LT"/>
        </w:rPr>
        <w:t>How long is data retained?</w:t>
      </w:r>
    </w:p>
    <w:p w14:paraId="059719C3" w14:textId="4B0C5E45" w:rsidR="001316FF" w:rsidRPr="003C50FF" w:rsidRDefault="00177536">
      <w:pPr>
        <w:rPr>
          <w:lang w:val="lt-LT"/>
        </w:rPr>
      </w:pPr>
      <w:r>
        <w:rPr>
          <w:lang w:val="lt-LT"/>
        </w:rPr>
        <w:t xml:space="preserve">Cookie retention periods are set out in the tables above. Collected data is stored only for as long as necessary to achieve the specific purpose or as required by law.</w:t>
      </w:r>
    </w:p>
    <w:p w14:paraId="5B6FF181" w14:textId="07DE5398" w:rsidR="00934BD8" w:rsidRPr="009A7643" w:rsidRDefault="00835882">
      <w:pPr>
        <w:rPr>
          <w:b/>
          <w:bCs/>
          <w:caps/>
          <w:lang w:val="lt-LT"/>
        </w:rPr>
      </w:pPr>
      <w:r>
        <w:rPr>
          <w:b/>
          <w:bCs/>
          <w:caps/>
          <w:lang w:val="lt-LT"/>
        </w:rPr>
        <w:t>Versions of the cookie notice</w:t>
      </w:r>
    </w:p>
    <w:p w14:paraId="397967A9" w14:textId="00A5F0D0" w:rsidR="007B0A48" w:rsidRDefault="007B0A48" w:rsidP="007B0A48">
      <w:pPr>
        <w:jc w:val="both"/>
        <w:rPr>
          <w:lang w:val="lt-LT"/>
        </w:rPr>
      </w:pPr>
      <w:r>
        <w:rPr>
          <w:lang w:val="lt-LT"/>
        </w:rPr>
        <w:t xml:space="preserve">Amber Pasta periodically reviews the tracking technologies used and updates this cookie policy as necessary. The current version of the policy is always published on the website. </w:t>
      </w:r>
    </w:p>
    <w:p w14:paraId="7AE840C9" w14:textId="4A1DD818" w:rsidR="00934BD8" w:rsidRPr="009A7643" w:rsidRDefault="00835882" w:rsidP="007B0A48">
      <w:pPr>
        <w:jc w:val="both"/>
        <w:rPr>
          <w:lang w:val="lt-LT"/>
        </w:rPr>
      </w:pPr>
      <w:r>
        <w:rPr>
          <w:lang w:val="lt-LT"/>
        </w:rPr>
        <w:t xml:space="preserve">This notice was last updated on 2026-07-17.</w:t>
      </w:r>
    </w:p>
    <w:sectPr w:rsidR="00934BD8" w:rsidRPr="009A7643">
      <w:pgSz w:w="12240" w:h="15840"/>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sig w:usb0="E0000AFF" w:usb1="500078FF" w:usb2="00000021" w:usb3="00000000" w:csb0="000001BF" w:csb1="00000000"/>
  </w:font>
  <w:font w:name="Source Han Sans CN">
    <w:panose1 w:val="00000000000000000000"/>
    <w:charset w:val="00"/>
    <w:family w:val="roman"/>
    <w:notTrueType/>
    <w:pitch w:val="default"/>
  </w:font>
  <w:font w:name="Noto Sans Devanagari">
    <w:altName w:val="Noto Sans Devanagari"/>
    <w:charset w:val="00"/>
    <w:family w:val="swiss"/>
    <w:pitch w:val="variable"/>
    <w:sig w:usb0="80008023" w:usb1="00002046"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E35DB"/>
    <w:multiLevelType w:val="multilevel"/>
    <w:tmpl w:val="9EEC522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80C543E"/>
    <w:multiLevelType w:val="hybridMultilevel"/>
    <w:tmpl w:val="491C2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872CA1"/>
    <w:multiLevelType w:val="multilevel"/>
    <w:tmpl w:val="99D2A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DE6159"/>
    <w:multiLevelType w:val="multilevel"/>
    <w:tmpl w:val="D74CFDF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4C6A43D8"/>
    <w:multiLevelType w:val="multilevel"/>
    <w:tmpl w:val="E7568B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603B77C0"/>
    <w:multiLevelType w:val="multilevel"/>
    <w:tmpl w:val="83E429E6"/>
    <w:lvl w:ilvl="0">
      <w:start w:val="1"/>
      <w:numFmt w:val="bullet"/>
      <w:lvlText w:val=""/>
      <w:lvlJc w:val="left"/>
      <w:pPr>
        <w:tabs>
          <w:tab w:val="num" w:pos="720"/>
        </w:tabs>
        <w:ind w:left="720" w:hanging="360"/>
      </w:pPr>
      <w:rPr>
        <w:rFonts w:ascii="Wingdings" w:hAnsi="Wingdings" w:cs="Wingdings" w:hint="default"/>
        <w:sz w:val="20"/>
      </w:rPr>
    </w:lvl>
    <w:lvl w:ilvl="1">
      <w:start w:val="1"/>
      <w:numFmt w:val="bullet"/>
      <w:lvlText w:val=""/>
      <w:lvlJc w:val="left"/>
      <w:pPr>
        <w:tabs>
          <w:tab w:val="num" w:pos="1440"/>
        </w:tabs>
        <w:ind w:left="1440" w:hanging="360"/>
      </w:pPr>
      <w:rPr>
        <w:rFonts w:ascii="Wingdings" w:hAnsi="Wingdings" w:cs="Wingdings"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65181B14"/>
    <w:multiLevelType w:val="hybridMultilevel"/>
    <w:tmpl w:val="06B0D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C90778"/>
    <w:multiLevelType w:val="multilevel"/>
    <w:tmpl w:val="70A4CDF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74D852E6"/>
    <w:multiLevelType w:val="multilevel"/>
    <w:tmpl w:val="0C62860A"/>
    <w:lvl w:ilvl="0">
      <w:start w:val="1"/>
      <w:numFmt w:val="bullet"/>
      <w:lvlText w:val=""/>
      <w:lvlJc w:val="left"/>
      <w:pPr>
        <w:tabs>
          <w:tab w:val="num" w:pos="720"/>
        </w:tabs>
        <w:ind w:left="720" w:hanging="360"/>
      </w:pPr>
      <w:rPr>
        <w:rFonts w:ascii="Wingdings" w:hAnsi="Wingdings" w:cs="Wingdings" w:hint="default"/>
        <w:sz w:val="20"/>
      </w:rPr>
    </w:lvl>
    <w:lvl w:ilvl="1">
      <w:start w:val="1"/>
      <w:numFmt w:val="bullet"/>
      <w:lvlText w:val=""/>
      <w:lvlJc w:val="left"/>
      <w:pPr>
        <w:tabs>
          <w:tab w:val="num" w:pos="1440"/>
        </w:tabs>
        <w:ind w:left="1440" w:hanging="360"/>
      </w:pPr>
      <w:rPr>
        <w:rFonts w:ascii="Wingdings" w:hAnsi="Wingdings" w:cs="Wingdings"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7F5C529F"/>
    <w:multiLevelType w:val="multilevel"/>
    <w:tmpl w:val="D598E7C2"/>
    <w:lvl w:ilvl="0">
      <w:start w:val="1"/>
      <w:numFmt w:val="bullet"/>
      <w:lvlText w:val=""/>
      <w:lvlJc w:val="left"/>
      <w:pPr>
        <w:tabs>
          <w:tab w:val="num" w:pos="720"/>
        </w:tabs>
        <w:ind w:left="720" w:hanging="360"/>
      </w:pPr>
      <w:rPr>
        <w:rFonts w:ascii="Wingdings" w:hAnsi="Wingdings" w:cs="Wingdings" w:hint="default"/>
        <w:sz w:val="20"/>
      </w:rPr>
    </w:lvl>
    <w:lvl w:ilvl="1">
      <w:start w:val="1"/>
      <w:numFmt w:val="bullet"/>
      <w:lvlText w:val=""/>
      <w:lvlJc w:val="left"/>
      <w:pPr>
        <w:tabs>
          <w:tab w:val="num" w:pos="1440"/>
        </w:tabs>
        <w:ind w:left="1440" w:hanging="360"/>
      </w:pPr>
      <w:rPr>
        <w:rFonts w:ascii="Wingdings" w:hAnsi="Wingdings" w:cs="Wingdings"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666447727">
    <w:abstractNumId w:val="7"/>
  </w:num>
  <w:num w:numId="2" w16cid:durableId="873884749">
    <w:abstractNumId w:val="0"/>
  </w:num>
  <w:num w:numId="3" w16cid:durableId="1666132935">
    <w:abstractNumId w:val="4"/>
  </w:num>
  <w:num w:numId="4" w16cid:durableId="2038039577">
    <w:abstractNumId w:val="8"/>
  </w:num>
  <w:num w:numId="5" w16cid:durableId="785780642">
    <w:abstractNumId w:val="9"/>
  </w:num>
  <w:num w:numId="6" w16cid:durableId="1170826803">
    <w:abstractNumId w:val="5"/>
  </w:num>
  <w:num w:numId="7" w16cid:durableId="1056969054">
    <w:abstractNumId w:val="3"/>
  </w:num>
  <w:num w:numId="8" w16cid:durableId="1796755581">
    <w:abstractNumId w:val="1"/>
  </w:num>
  <w:num w:numId="9" w16cid:durableId="1364749637">
    <w:abstractNumId w:val="2"/>
  </w:num>
  <w:num w:numId="10" w16cid:durableId="13411961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autoHyphenation/>
  <w:hyphenationZone w:val="396"/>
  <w:characterSpacingControl w:val="doNotCompress"/>
  <w:compat>
    <w:compatSetting w:name="compatibilityMode" w:uri="http://schemas.microsoft.com/office/word" w:val="12"/>
    <w:compatSetting w:name="useWord2013TrackBottomHyphenation" w:uri="http://schemas.microsoft.com/office/word" w:val="1"/>
  </w:compat>
  <w:rsids>
    <w:rsidRoot w:val="00934BD8"/>
    <w:rsid w:val="000636A4"/>
    <w:rsid w:val="00073E76"/>
    <w:rsid w:val="00081DC5"/>
    <w:rsid w:val="001135E6"/>
    <w:rsid w:val="001316FF"/>
    <w:rsid w:val="00177536"/>
    <w:rsid w:val="0018732F"/>
    <w:rsid w:val="001F68CB"/>
    <w:rsid w:val="002F42C4"/>
    <w:rsid w:val="003025C2"/>
    <w:rsid w:val="003758F9"/>
    <w:rsid w:val="00390811"/>
    <w:rsid w:val="003B6910"/>
    <w:rsid w:val="003C1F48"/>
    <w:rsid w:val="003C50FF"/>
    <w:rsid w:val="003C6653"/>
    <w:rsid w:val="00417809"/>
    <w:rsid w:val="004C4072"/>
    <w:rsid w:val="00526E08"/>
    <w:rsid w:val="005A1F11"/>
    <w:rsid w:val="005B286E"/>
    <w:rsid w:val="00657B3A"/>
    <w:rsid w:val="006670FE"/>
    <w:rsid w:val="00667785"/>
    <w:rsid w:val="006F5745"/>
    <w:rsid w:val="007B0A48"/>
    <w:rsid w:val="00835882"/>
    <w:rsid w:val="0084000C"/>
    <w:rsid w:val="00841949"/>
    <w:rsid w:val="008B197D"/>
    <w:rsid w:val="00934BD8"/>
    <w:rsid w:val="009678AD"/>
    <w:rsid w:val="009811EE"/>
    <w:rsid w:val="0099194C"/>
    <w:rsid w:val="009A5104"/>
    <w:rsid w:val="009A7643"/>
    <w:rsid w:val="009C2105"/>
    <w:rsid w:val="009C3C9B"/>
    <w:rsid w:val="00A12586"/>
    <w:rsid w:val="00A40975"/>
    <w:rsid w:val="00A43BDD"/>
    <w:rsid w:val="00AA0881"/>
    <w:rsid w:val="00B102A7"/>
    <w:rsid w:val="00B15D91"/>
    <w:rsid w:val="00B27E2E"/>
    <w:rsid w:val="00B32AB7"/>
    <w:rsid w:val="00B72652"/>
    <w:rsid w:val="00B72946"/>
    <w:rsid w:val="00BF4140"/>
    <w:rsid w:val="00C76B9B"/>
    <w:rsid w:val="00D20796"/>
    <w:rsid w:val="00D86D9A"/>
    <w:rsid w:val="00DB10A0"/>
    <w:rsid w:val="00DE6E7A"/>
    <w:rsid w:val="00E61006"/>
    <w:rsid w:val="00E6242E"/>
    <w:rsid w:val="00ED1196"/>
    <w:rsid w:val="00F028E4"/>
    <w:rsid w:val="00F032AE"/>
    <w:rsid w:val="00F32E32"/>
    <w:rsid w:val="00F70CE5"/>
    <w:rsid w:val="00F9319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6FB64"/>
  <w15:docId w15:val="{2A4394F2-BB87-40C4-A1AB-085389CC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6998"/>
    <w:rPr>
      <w:color w:val="0563C1" w:themeColor="hyperlink"/>
      <w:u w:val="single"/>
    </w:rPr>
  </w:style>
  <w:style w:type="character" w:styleId="UnresolvedMention">
    <w:name w:val="Unresolved Mention"/>
    <w:basedOn w:val="DefaultParagraphFont"/>
    <w:uiPriority w:val="99"/>
    <w:semiHidden/>
    <w:unhideWhenUsed/>
    <w:qFormat/>
    <w:rsid w:val="00656998"/>
    <w:rPr>
      <w:color w:val="605E5C"/>
      <w:shd w:val="clear" w:color="auto" w:fill="E1DFDD"/>
    </w:rPr>
  </w:style>
  <w:style w:type="character" w:styleId="FollowedHyperlink">
    <w:name w:val="FollowedHyperlink"/>
    <w:basedOn w:val="DefaultParagraphFont"/>
    <w:uiPriority w:val="99"/>
    <w:semiHidden/>
    <w:unhideWhenUsed/>
    <w:rsid w:val="002930E3"/>
    <w:rPr>
      <w:color w:val="954F72" w:themeColor="followedHyperlink"/>
      <w:u w:val="single"/>
    </w:rPr>
  </w:style>
  <w:style w:type="character" w:styleId="Emphasis">
    <w:name w:val="Emphasis"/>
    <w:basedOn w:val="DefaultParagraphFont"/>
    <w:uiPriority w:val="20"/>
    <w:qFormat/>
    <w:rsid w:val="00FA7B13"/>
    <w:rPr>
      <w:i/>
      <w:iCs/>
    </w:rPr>
  </w:style>
  <w:style w:type="character" w:styleId="CommentReference">
    <w:name w:val="annotation reference"/>
    <w:basedOn w:val="DefaultParagraphFont"/>
    <w:uiPriority w:val="99"/>
    <w:semiHidden/>
    <w:unhideWhenUsed/>
    <w:qFormat/>
    <w:rsid w:val="00FA7B13"/>
    <w:rPr>
      <w:sz w:val="16"/>
      <w:szCs w:val="16"/>
    </w:rPr>
  </w:style>
  <w:style w:type="character" w:customStyle="1" w:styleId="CommentTextChar">
    <w:name w:val="Comment Text Char"/>
    <w:basedOn w:val="DefaultParagraphFont"/>
    <w:link w:val="CommentText"/>
    <w:uiPriority w:val="99"/>
    <w:semiHidden/>
    <w:qFormat/>
    <w:rsid w:val="00FA7B13"/>
    <w:rPr>
      <w:sz w:val="20"/>
      <w:szCs w:val="20"/>
    </w:rPr>
  </w:style>
  <w:style w:type="character" w:customStyle="1" w:styleId="CommentSubjectChar">
    <w:name w:val="Comment Subject Char"/>
    <w:basedOn w:val="CommentTextChar"/>
    <w:link w:val="CommentSubject"/>
    <w:uiPriority w:val="99"/>
    <w:semiHidden/>
    <w:qFormat/>
    <w:rsid w:val="00FA7B13"/>
    <w:rPr>
      <w:b/>
      <w:bCs/>
      <w:sz w:val="20"/>
      <w:szCs w:val="20"/>
    </w:rPr>
  </w:style>
  <w:style w:type="character" w:customStyle="1" w:styleId="BalloonTextChar">
    <w:name w:val="Balloon Text Char"/>
    <w:basedOn w:val="DefaultParagraphFont"/>
    <w:link w:val="BalloonText"/>
    <w:uiPriority w:val="99"/>
    <w:semiHidden/>
    <w:qFormat/>
    <w:rsid w:val="00FA7B13"/>
    <w:rPr>
      <w:rFonts w:ascii="Segoe UI" w:hAnsi="Segoe UI" w:cs="Segoe UI"/>
      <w:sz w:val="18"/>
      <w:szCs w:val="18"/>
    </w:rPr>
  </w:style>
  <w:style w:type="paragraph" w:customStyle="1" w:styleId="Heading">
    <w:name w:val="Heading"/>
    <w:basedOn w:val="Normal"/>
    <w:next w:val="BodyText"/>
    <w:qFormat/>
    <w:pPr>
      <w:keepNext/>
      <w:spacing w:before="240" w:after="120"/>
    </w:pPr>
    <w:rPr>
      <w:rFonts w:ascii="Liberation Sans" w:eastAsia="Source Han Sans CN" w:hAnsi="Liberation Sans"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styleId="ListParagraph">
    <w:name w:val="List Paragraph"/>
    <w:basedOn w:val="Normal"/>
    <w:uiPriority w:val="34"/>
    <w:qFormat/>
    <w:rsid w:val="001753C4"/>
    <w:pPr>
      <w:ind w:left="720"/>
      <w:contextualSpacing/>
    </w:pPr>
  </w:style>
  <w:style w:type="paragraph" w:styleId="NormalWeb">
    <w:name w:val="Normal (Web)"/>
    <w:basedOn w:val="Normal"/>
    <w:uiPriority w:val="99"/>
    <w:semiHidden/>
    <w:unhideWhenUsed/>
    <w:qFormat/>
    <w:rsid w:val="00FA7B13"/>
    <w:pPr>
      <w:spacing w:beforeAutospacing="1" w:afterAutospacing="1" w:line="240" w:lineRule="auto"/>
    </w:pPr>
    <w:rPr>
      <w:rFonts w:ascii="Times New Roman" w:eastAsia="Times New Roman" w:hAnsi="Times New Roman" w:cs="Times New Roman"/>
      <w:sz w:val="24"/>
      <w:szCs w:val="24"/>
      <w:lang w:val="lt-LT" w:eastAsia="lt-LT"/>
    </w:rPr>
  </w:style>
  <w:style w:type="paragraph" w:styleId="CommentText">
    <w:name w:val="annotation text"/>
    <w:basedOn w:val="Normal"/>
    <w:link w:val="CommentTextChar"/>
    <w:uiPriority w:val="99"/>
    <w:semiHidden/>
    <w:unhideWhenUsed/>
    <w:qFormat/>
    <w:rsid w:val="00FA7B13"/>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FA7B13"/>
    <w:rPr>
      <w:b/>
      <w:bCs/>
    </w:rPr>
  </w:style>
  <w:style w:type="paragraph" w:styleId="BalloonText">
    <w:name w:val="Balloon Text"/>
    <w:basedOn w:val="Normal"/>
    <w:link w:val="BalloonTextChar"/>
    <w:uiPriority w:val="99"/>
    <w:semiHidden/>
    <w:unhideWhenUsed/>
    <w:qFormat/>
    <w:rsid w:val="00FA7B13"/>
    <w:pPr>
      <w:spacing w:after="0" w:line="240" w:lineRule="auto"/>
    </w:pPr>
    <w:rPr>
      <w:rFonts w:ascii="Segoe UI" w:hAnsi="Segoe UI" w:cs="Segoe UI"/>
      <w:sz w:val="18"/>
      <w:szCs w:val="18"/>
    </w:rPr>
  </w:style>
  <w:style w:type="table" w:styleId="TableGrid">
    <w:name w:val="Table Grid"/>
    <w:basedOn w:val="TableNormal"/>
    <w:uiPriority w:val="39"/>
    <w:rsid w:val="00FA7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2E32"/>
    <w:pPr>
      <w:tabs>
        <w:tab w:val="center" w:pos="4680"/>
        <w:tab w:val="right" w:pos="9360"/>
      </w:tabs>
      <w:suppressAutoHyphens w:val="0"/>
      <w:spacing w:after="0" w:line="240" w:lineRule="auto"/>
    </w:pPr>
    <w:rPr>
      <w:rFonts w:eastAsiaTheme="minorEastAsia" w:cs="Times New Roman"/>
    </w:rPr>
  </w:style>
  <w:style w:type="character" w:customStyle="1" w:styleId="HeaderChar">
    <w:name w:val="Header Char"/>
    <w:basedOn w:val="DefaultParagraphFont"/>
    <w:link w:val="Header"/>
    <w:uiPriority w:val="99"/>
    <w:rsid w:val="00F32E32"/>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26EAFB799B4E4798E315B0B3463103" ma:contentTypeVersion="19" ma:contentTypeDescription="Create a new document." ma:contentTypeScope="" ma:versionID="28572599eeb4e7360673b12827bb8c85">
  <xsd:schema xmlns:xsd="http://www.w3.org/2001/XMLSchema" xmlns:xs="http://www.w3.org/2001/XMLSchema" xmlns:p="http://schemas.microsoft.com/office/2006/metadata/properties" xmlns:ns2="5457d8f7-1971-405e-bf8c-cb86775b4605" xmlns:ns3="3db4fe90-6491-453b-b4d6-0573b92d6479" targetNamespace="http://schemas.microsoft.com/office/2006/metadata/properties" ma:root="true" ma:fieldsID="ef38160bd904442d3ffa7307ce8a0918" ns2:_="" ns3:_="">
    <xsd:import namespace="5457d8f7-1971-405e-bf8c-cb86775b4605"/>
    <xsd:import namespace="3db4fe90-6491-453b-b4d6-0573b92d6479"/>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2:MediaServiceAutoTags" minOccurs="0"/>
                <xsd:element ref="ns3:SharedWithUsers" minOccurs="0"/>
                <xsd:element ref="ns3:SharedWithDetails"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57d8f7-1971-405e-bf8c-cb86775b46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5c9846a-8131-4e70-ad03-171a74d0b6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b4fe90-6491-453b-b4d6-0573b92d647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dd7bfa2-c3ad-4557-817b-cc47a2cf9498}" ma:internalName="TaxCatchAll" ma:showField="CatchAllData" ma:web="3db4fe90-6491-453b-b4d6-0573b92d64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db4fe90-6491-453b-b4d6-0573b92d6479" xsi:nil="true"/>
    <lcf76f155ced4ddcb4097134ff3c332f xmlns="5457d8f7-1971-405e-bf8c-cb86775b460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F997A4-3CF7-4562-8F96-EFFA085791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57d8f7-1971-405e-bf8c-cb86775b4605"/>
    <ds:schemaRef ds:uri="3db4fe90-6491-453b-b4d6-0573b92d64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1280EA-6BD1-4414-BEDF-CA0FB398A74F}">
  <ds:schemaRefs>
    <ds:schemaRef ds:uri="http://schemas.microsoft.com/office/2006/metadata/properties"/>
    <ds:schemaRef ds:uri="http://schemas.microsoft.com/office/infopath/2007/PartnerControls"/>
    <ds:schemaRef ds:uri="3db4fe90-6491-453b-b4d6-0573b92d6479"/>
    <ds:schemaRef ds:uri="5457d8f7-1971-405e-bf8c-cb86775b4605"/>
  </ds:schemaRefs>
</ds:datastoreItem>
</file>

<file path=customXml/itemProps3.xml><?xml version="1.0" encoding="utf-8"?>
<ds:datastoreItem xmlns:ds="http://schemas.openxmlformats.org/officeDocument/2006/customXml" ds:itemID="{4E5DFAB8-6A64-4A7B-A1D6-978004E225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942</Words>
  <Characters>5372</Characters>
  <Application>Microsoft Office Word</Application>
  <DocSecurity>0</DocSecurity>
  <Lines>44</Lines>
  <Paragraphs>12</Paragraphs>
  <ScaleCrop>false</ScaleCrop>
  <Company/>
  <LinksUpToDate>false</LinksUpToDate>
  <CharactersWithSpaces>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Ingrida Stankeviciene</dc:creator>
  <dc:description/>
  <cp:lastModifiedBy>Mantas Sebeika</cp:lastModifiedBy>
  <cp:revision>88</cp:revision>
  <dcterms:created xsi:type="dcterms:W3CDTF">2022-11-24T09:32:00Z</dcterms:created>
  <dcterms:modified xsi:type="dcterms:W3CDTF">2026-06-19T07:38:00Z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0x0101002726EAFB799B4E4798E315B0B3463103</vt:lpwstr>
  </property>
  <property fmtid="{D5CDD505-2E9C-101B-9397-08002B2CF9AE}" pid="3" name="MediaServiceImageTags">
    <vt:lpwstr/>
  </property>
</Properties>
</file>